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B7A0" w14:textId="102901B5" w:rsidR="00F64651" w:rsidRPr="009E7DAE" w:rsidRDefault="00F64651" w:rsidP="00F64651">
      <w:pPr>
        <w:spacing w:line="360" w:lineRule="auto"/>
        <w:ind w:left="-709" w:right="-568"/>
        <w:jc w:val="center"/>
        <w:rPr>
          <w:rFonts w:ascii="Verdana" w:hAnsi="Verdana"/>
          <w:b/>
        </w:rPr>
      </w:pPr>
      <w:r w:rsidRPr="009E7DAE">
        <w:rPr>
          <w:rFonts w:ascii="Verdana" w:hAnsi="Verdana"/>
          <w:b/>
        </w:rPr>
        <w:t xml:space="preserve">ANEXO </w:t>
      </w:r>
      <w:r w:rsidR="009F4E02">
        <w:rPr>
          <w:rFonts w:ascii="Verdana" w:hAnsi="Verdana"/>
          <w:b/>
        </w:rPr>
        <w:t>I</w:t>
      </w:r>
      <w:r w:rsidR="000951BB">
        <w:rPr>
          <w:rFonts w:ascii="Verdana" w:hAnsi="Verdana"/>
          <w:b/>
        </w:rPr>
        <w:t>II</w:t>
      </w:r>
    </w:p>
    <w:p w14:paraId="31C89EAB" w14:textId="0B7A5B48" w:rsidR="00F64651" w:rsidRPr="00EB0B79" w:rsidRDefault="00DC6B8E" w:rsidP="00F64651">
      <w:pPr>
        <w:spacing w:line="360" w:lineRule="auto"/>
        <w:ind w:left="-709" w:right="-568"/>
        <w:jc w:val="center"/>
        <w:rPr>
          <w:rFonts w:ascii="Verdana" w:hAnsi="Verdana" w:cs="Arial"/>
          <w:b/>
          <w:color w:val="000000" w:themeColor="text1"/>
          <w:sz w:val="18"/>
          <w:szCs w:val="18"/>
        </w:rPr>
      </w:pPr>
      <w:r w:rsidRPr="00EB0B79">
        <w:rPr>
          <w:rFonts w:ascii="Verdana" w:hAnsi="Verdana" w:cs="Arial"/>
          <w:b/>
          <w:color w:val="000000" w:themeColor="text1"/>
          <w:sz w:val="18"/>
          <w:szCs w:val="18"/>
        </w:rPr>
        <w:t xml:space="preserve">DECLARAÇÃO DE </w:t>
      </w:r>
      <w:r w:rsidR="00F64651" w:rsidRPr="00EB0B79">
        <w:rPr>
          <w:rFonts w:ascii="Verdana" w:hAnsi="Verdana" w:cs="Arial"/>
          <w:b/>
          <w:color w:val="000000" w:themeColor="text1"/>
          <w:sz w:val="18"/>
          <w:szCs w:val="18"/>
        </w:rPr>
        <w:t>NÃO ACÚMULO DE CARGOS PÚBLICOS</w:t>
      </w:r>
    </w:p>
    <w:p w14:paraId="787BC2A9" w14:textId="77777777" w:rsidR="00F64651" w:rsidRPr="0093697F" w:rsidRDefault="00F64651" w:rsidP="00F64651">
      <w:pPr>
        <w:spacing w:line="360" w:lineRule="auto"/>
        <w:ind w:left="-709" w:right="-568"/>
        <w:jc w:val="center"/>
        <w:rPr>
          <w:rFonts w:ascii="Verdana" w:hAnsi="Verdana" w:cs="Arial"/>
          <w:b/>
          <w:color w:val="000000" w:themeColor="text1"/>
          <w:sz w:val="16"/>
          <w:szCs w:val="16"/>
          <w:u w:val="single"/>
        </w:rPr>
      </w:pPr>
    </w:p>
    <w:p w14:paraId="3EE7C49B" w14:textId="77777777" w:rsidR="00F64651" w:rsidRPr="00D74DF1" w:rsidRDefault="00F64651" w:rsidP="00F64651">
      <w:pPr>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 xml:space="preserve">Eu, ........................................................................................., portador (a) do </w:t>
      </w:r>
      <w:r w:rsidRPr="00D74DF1">
        <w:rPr>
          <w:rFonts w:ascii="Verdana" w:hAnsi="Verdana" w:cs="Arial"/>
          <w:b/>
          <w:color w:val="000000" w:themeColor="text1"/>
          <w:sz w:val="18"/>
          <w:szCs w:val="18"/>
        </w:rPr>
        <w:t xml:space="preserve">CPF Nº </w:t>
      </w:r>
      <w:r w:rsidRPr="00D74DF1">
        <w:rPr>
          <w:rFonts w:ascii="Verdana" w:hAnsi="Verdana" w:cs="Arial"/>
          <w:color w:val="000000" w:themeColor="text1"/>
          <w:sz w:val="18"/>
          <w:szCs w:val="18"/>
        </w:rPr>
        <w:t>.....................................</w:t>
      </w:r>
      <w:r w:rsidRPr="00D74DF1">
        <w:rPr>
          <w:rFonts w:ascii="Verdana" w:hAnsi="Verdana" w:cs="Arial"/>
          <w:b/>
          <w:color w:val="000000" w:themeColor="text1"/>
          <w:sz w:val="18"/>
          <w:szCs w:val="18"/>
        </w:rPr>
        <w:t xml:space="preserve"> </w:t>
      </w:r>
      <w:r w:rsidRPr="00D74DF1">
        <w:rPr>
          <w:rFonts w:ascii="Verdana" w:hAnsi="Verdana" w:cs="Arial"/>
          <w:color w:val="000000" w:themeColor="text1"/>
          <w:sz w:val="18"/>
          <w:szCs w:val="18"/>
        </w:rPr>
        <w:t>e</w:t>
      </w:r>
      <w:r w:rsidRPr="00D74DF1">
        <w:rPr>
          <w:rFonts w:ascii="Verdana" w:hAnsi="Verdana" w:cs="Arial"/>
          <w:b/>
          <w:color w:val="000000" w:themeColor="text1"/>
          <w:sz w:val="18"/>
          <w:szCs w:val="18"/>
        </w:rPr>
        <w:t xml:space="preserve"> RG Nº</w:t>
      </w:r>
      <w:r w:rsidRPr="00D74DF1">
        <w:rPr>
          <w:rFonts w:ascii="Verdana" w:hAnsi="Verdana" w:cs="Arial"/>
          <w:color w:val="000000" w:themeColor="text1"/>
          <w:sz w:val="18"/>
          <w:szCs w:val="18"/>
        </w:rPr>
        <w:t>.................................... declaro, juntamente à</w:t>
      </w:r>
      <w:r w:rsidRPr="00D74DF1">
        <w:rPr>
          <w:rFonts w:ascii="Verdana" w:hAnsi="Verdana" w:cs="Arial"/>
          <w:b/>
          <w:color w:val="000000" w:themeColor="text1"/>
          <w:sz w:val="18"/>
          <w:szCs w:val="18"/>
        </w:rPr>
        <w:t xml:space="preserve"> SECRETARIA DE ESTADO DA EDUCAÇÃO</w:t>
      </w:r>
      <w:r w:rsidRPr="00D74DF1">
        <w:rPr>
          <w:rFonts w:ascii="Verdana" w:hAnsi="Verdana" w:cs="Arial"/>
          <w:color w:val="000000" w:themeColor="text1"/>
          <w:sz w:val="18"/>
          <w:szCs w:val="18"/>
        </w:rPr>
        <w:t xml:space="preserve">, que não exerço e que não sou servidor (a) aposentado (a) em cargo, emprego ou função pública (Federal, Estadual ou Municipal) cuja acumulação seja vedada nos termos do artigo 37, inciso XVI, da Constituição Federal, do artigo 222 da Lei Complementar nº 46/1994 e do Decreto nº 2724-R/2011. </w:t>
      </w:r>
    </w:p>
    <w:p w14:paraId="5C6E47D9" w14:textId="77777777" w:rsidR="00F64651" w:rsidRPr="00F64651" w:rsidRDefault="00F64651" w:rsidP="00F64651">
      <w:pPr>
        <w:pStyle w:val="SemEspaamento"/>
        <w:spacing w:line="360" w:lineRule="au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Artigo 222: É vedada a acumulação remunerada de cargos públicos, exceto de:</w:t>
      </w:r>
    </w:p>
    <w:p w14:paraId="0DC72BFF" w14:textId="77777777" w:rsidR="00F64651" w:rsidRPr="00F64651" w:rsidRDefault="00F64651" w:rsidP="00F64651">
      <w:pPr>
        <w:pStyle w:val="SemEspaamento"/>
        <w:spacing w:line="360" w:lineRule="au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I - Dois cargos de Professor;</w:t>
      </w:r>
    </w:p>
    <w:p w14:paraId="2CEF9926" w14:textId="77777777" w:rsidR="00F64651" w:rsidRPr="00F64651" w:rsidRDefault="00F64651" w:rsidP="00F64651">
      <w:pPr>
        <w:pStyle w:val="SemEspaamento"/>
        <w:spacing w:line="360" w:lineRule="au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II - Um cargo de Professor e outro de Técnico ou Científico;</w:t>
      </w:r>
    </w:p>
    <w:p w14:paraId="7ED31387" w14:textId="77777777" w:rsidR="00F64651" w:rsidRPr="00F64651" w:rsidRDefault="00F64651" w:rsidP="00F64651">
      <w:pPr>
        <w:pStyle w:val="SemEspaamento"/>
        <w:ind w:left="-709" w:right="-568"/>
        <w:rPr>
          <w:rFonts w:ascii="Verdana" w:hAnsi="Verdana" w:cs="Arial"/>
          <w:color w:val="000000" w:themeColor="text1"/>
          <w:sz w:val="18"/>
          <w:szCs w:val="18"/>
        </w:rPr>
      </w:pPr>
      <w:r w:rsidRPr="00F64651">
        <w:rPr>
          <w:rFonts w:ascii="Verdana" w:hAnsi="Verdana" w:cs="Arial"/>
          <w:color w:val="000000" w:themeColor="text1"/>
          <w:sz w:val="18"/>
          <w:szCs w:val="18"/>
        </w:rPr>
        <w:t>III - Dois cargos ou empregos privativos de profissionais de saúde, com profissão regulamentada;</w:t>
      </w:r>
    </w:p>
    <w:p w14:paraId="02A12240"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p>
    <w:p w14:paraId="7AAB9CA1"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Conforme Emenda Constitucional nº 116, de 22 de fevereiro de 2022, que altera o inciso XVII do artigo 32 da Constituição do Estado do Espírito Santo, fica permitido o ac</w:t>
      </w:r>
      <w:r>
        <w:rPr>
          <w:rFonts w:ascii="Verdana" w:hAnsi="Verdana" w:cs="Arial"/>
          <w:color w:val="000000" w:themeColor="text1"/>
          <w:sz w:val="18"/>
          <w:szCs w:val="18"/>
        </w:rPr>
        <w:t>ú</w:t>
      </w:r>
      <w:r w:rsidRPr="00D74DF1">
        <w:rPr>
          <w:rFonts w:ascii="Verdana" w:hAnsi="Verdana" w:cs="Arial"/>
          <w:color w:val="000000" w:themeColor="text1"/>
          <w:sz w:val="18"/>
          <w:szCs w:val="18"/>
        </w:rPr>
        <w:t xml:space="preserve">mulo de cargos públicos de dois cargos de natureza técnico-pedagógica exercidos em instituições educacionais estaduais, desde que o requisito de escolaridade para sua ocupação seja o curso de graduação em Pedagogia. </w:t>
      </w:r>
    </w:p>
    <w:p w14:paraId="24A4D337"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p>
    <w:p w14:paraId="62479FCC"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 xml:space="preserve">Estou ciente de que a licença sem vencimentos de cargo efetivo não descaracteriza a hipótese de acúmulo, uma vez que o fato de o servidor se licenciar, sem vencimentos, do cargo público ou emprego que exerça em órgão ou entidade da administração direta ou indireta não o habilita a tomar posse em outro cargo ou emprego público, sem incidir no exercício cumulativo vedado pelas legislações vigentes. </w:t>
      </w:r>
    </w:p>
    <w:p w14:paraId="70CA4580"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p>
    <w:p w14:paraId="1AD92B06" w14:textId="77777777" w:rsidR="00F64651" w:rsidRPr="00D74DF1" w:rsidRDefault="00F64651" w:rsidP="00F64651">
      <w:pPr>
        <w:pStyle w:val="PargrafodaLista"/>
        <w:shd w:val="clear" w:color="auto" w:fill="FFFFFF"/>
        <w:spacing w:line="360" w:lineRule="auto"/>
        <w:ind w:left="-709" w:right="-568"/>
        <w:jc w:val="both"/>
        <w:rPr>
          <w:rFonts w:ascii="Verdana" w:hAnsi="Verdana" w:cs="Arial"/>
          <w:color w:val="000000" w:themeColor="text1"/>
          <w:sz w:val="18"/>
          <w:szCs w:val="18"/>
        </w:rPr>
      </w:pPr>
      <w:r w:rsidRPr="00D74DF1">
        <w:rPr>
          <w:rFonts w:ascii="Verdana" w:hAnsi="Verdana" w:cs="Arial"/>
          <w:color w:val="000000" w:themeColor="text1"/>
          <w:sz w:val="18"/>
          <w:szCs w:val="18"/>
        </w:rPr>
        <w:t xml:space="preserve">Estou ciente também da necessidade de atualizar, junto ao setor de recursos humanos da Superintendência Regional de Educação, minha situação, caso haja alteração. </w:t>
      </w:r>
    </w:p>
    <w:p w14:paraId="2703EDB9" w14:textId="77777777" w:rsidR="0086467B" w:rsidRDefault="0086467B" w:rsidP="00F64651">
      <w:pPr>
        <w:pStyle w:val="PargrafodaLista"/>
        <w:shd w:val="clear" w:color="auto" w:fill="FFFFFF"/>
        <w:spacing w:line="360" w:lineRule="auto"/>
        <w:ind w:left="-709" w:right="-568"/>
        <w:jc w:val="both"/>
        <w:rPr>
          <w:rFonts w:ascii="Verdana" w:hAnsi="Verdana" w:cs="Arial"/>
          <w:color w:val="000000" w:themeColor="text1"/>
          <w:sz w:val="16"/>
          <w:szCs w:val="16"/>
        </w:rPr>
      </w:pPr>
    </w:p>
    <w:p w14:paraId="5CC38F92" w14:textId="77777777" w:rsidR="0086467B" w:rsidRPr="009428EB" w:rsidRDefault="0086467B" w:rsidP="00F64651">
      <w:pPr>
        <w:pStyle w:val="PargrafodaLista"/>
        <w:shd w:val="clear" w:color="auto" w:fill="FFFFFF"/>
        <w:spacing w:line="360" w:lineRule="auto"/>
        <w:ind w:left="-709" w:right="-568"/>
        <w:jc w:val="both"/>
        <w:rPr>
          <w:rFonts w:ascii="Verdana" w:hAnsi="Verdana" w:cs="Arial"/>
          <w:color w:val="000000" w:themeColor="text1"/>
          <w:sz w:val="16"/>
          <w:szCs w:val="16"/>
        </w:rPr>
      </w:pPr>
    </w:p>
    <w:p w14:paraId="5567CB2D" w14:textId="77777777" w:rsidR="0086467B" w:rsidRPr="009428EB" w:rsidRDefault="0086467B" w:rsidP="00F64651">
      <w:pPr>
        <w:pStyle w:val="PargrafodaLista"/>
        <w:shd w:val="clear" w:color="auto" w:fill="FFFFFF"/>
        <w:spacing w:line="360" w:lineRule="auto"/>
        <w:ind w:left="-709" w:right="-568"/>
        <w:jc w:val="both"/>
        <w:rPr>
          <w:rFonts w:ascii="Verdana" w:hAnsi="Verdana" w:cs="Arial"/>
          <w:color w:val="000000" w:themeColor="text1"/>
          <w:sz w:val="16"/>
          <w:szCs w:val="16"/>
        </w:rPr>
      </w:pPr>
    </w:p>
    <w:p w14:paraId="09EA4FD9" w14:textId="77777777" w:rsidR="0086467B" w:rsidRPr="009428EB" w:rsidRDefault="0086467B" w:rsidP="00F64651">
      <w:pPr>
        <w:spacing w:after="0" w:line="360" w:lineRule="auto"/>
        <w:ind w:left="-709" w:right="-568"/>
        <w:jc w:val="center"/>
        <w:rPr>
          <w:rFonts w:ascii="Verdana" w:hAnsi="Verdana" w:cs="Arial"/>
          <w:color w:val="000000" w:themeColor="text1"/>
          <w:sz w:val="16"/>
          <w:szCs w:val="16"/>
        </w:rPr>
      </w:pPr>
      <w:r w:rsidRPr="009428EB">
        <w:rPr>
          <w:rFonts w:ascii="Verdana" w:hAnsi="Verdana" w:cs="Arial"/>
          <w:color w:val="000000" w:themeColor="text1"/>
          <w:sz w:val="16"/>
          <w:szCs w:val="16"/>
        </w:rPr>
        <w:t>...</w:t>
      </w:r>
      <w:r>
        <w:rPr>
          <w:rFonts w:ascii="Verdana" w:hAnsi="Verdana" w:cs="Arial"/>
          <w:color w:val="000000" w:themeColor="text1"/>
          <w:sz w:val="16"/>
          <w:szCs w:val="16"/>
        </w:rPr>
        <w:t>................................................</w:t>
      </w:r>
      <w:r w:rsidRPr="009428EB">
        <w:rPr>
          <w:rFonts w:ascii="Verdana" w:hAnsi="Verdana" w:cs="Arial"/>
          <w:color w:val="000000" w:themeColor="text1"/>
          <w:sz w:val="16"/>
          <w:szCs w:val="16"/>
        </w:rPr>
        <w:t>.................... (ES</w:t>
      </w:r>
      <w:proofErr w:type="gramStart"/>
      <w:r w:rsidRPr="009428EB">
        <w:rPr>
          <w:rFonts w:ascii="Verdana" w:hAnsi="Verdana" w:cs="Arial"/>
          <w:color w:val="000000" w:themeColor="text1"/>
          <w:sz w:val="16"/>
          <w:szCs w:val="16"/>
        </w:rPr>
        <w:t>),.</w:t>
      </w:r>
      <w:r>
        <w:rPr>
          <w:rFonts w:ascii="Verdana" w:hAnsi="Verdana" w:cs="Arial"/>
          <w:color w:val="000000" w:themeColor="text1"/>
          <w:sz w:val="16"/>
          <w:szCs w:val="16"/>
        </w:rPr>
        <w:t>.......</w:t>
      </w:r>
      <w:r w:rsidRPr="009428EB">
        <w:rPr>
          <w:rFonts w:ascii="Verdana" w:hAnsi="Verdana" w:cs="Arial"/>
          <w:color w:val="000000" w:themeColor="text1"/>
          <w:sz w:val="16"/>
          <w:szCs w:val="16"/>
        </w:rPr>
        <w:t>....</w:t>
      </w:r>
      <w:proofErr w:type="gramEnd"/>
      <w:r w:rsidRPr="009428EB">
        <w:rPr>
          <w:rFonts w:ascii="Verdana" w:hAnsi="Verdana" w:cs="Arial"/>
          <w:color w:val="000000" w:themeColor="text1"/>
          <w:sz w:val="16"/>
          <w:szCs w:val="16"/>
        </w:rPr>
        <w:t xml:space="preserve"> de ..............</w:t>
      </w:r>
      <w:r>
        <w:rPr>
          <w:rFonts w:ascii="Verdana" w:hAnsi="Verdana" w:cs="Arial"/>
          <w:color w:val="000000" w:themeColor="text1"/>
          <w:sz w:val="16"/>
          <w:szCs w:val="16"/>
        </w:rPr>
        <w:t>........</w:t>
      </w:r>
      <w:r w:rsidRPr="009428EB">
        <w:rPr>
          <w:rFonts w:ascii="Verdana" w:hAnsi="Verdana" w:cs="Arial"/>
          <w:color w:val="000000" w:themeColor="text1"/>
          <w:sz w:val="16"/>
          <w:szCs w:val="16"/>
        </w:rPr>
        <w:t>.... de 20..</w:t>
      </w:r>
      <w:r>
        <w:rPr>
          <w:rFonts w:ascii="Verdana" w:hAnsi="Verdana" w:cs="Arial"/>
          <w:color w:val="000000" w:themeColor="text1"/>
          <w:sz w:val="16"/>
          <w:szCs w:val="16"/>
        </w:rPr>
        <w:t>...</w:t>
      </w:r>
      <w:r w:rsidRPr="009428EB">
        <w:rPr>
          <w:rFonts w:ascii="Verdana" w:hAnsi="Verdana" w:cs="Arial"/>
          <w:color w:val="000000" w:themeColor="text1"/>
          <w:sz w:val="16"/>
          <w:szCs w:val="16"/>
        </w:rPr>
        <w:t>..</w:t>
      </w:r>
    </w:p>
    <w:p w14:paraId="7D05EAC8" w14:textId="77777777" w:rsidR="0086467B" w:rsidRPr="009428EB" w:rsidRDefault="0086467B" w:rsidP="00F64651">
      <w:pPr>
        <w:spacing w:after="0" w:line="360" w:lineRule="auto"/>
        <w:ind w:left="-709" w:right="-568"/>
        <w:jc w:val="center"/>
        <w:rPr>
          <w:rFonts w:ascii="Verdana" w:hAnsi="Verdana" w:cs="Arial"/>
          <w:color w:val="000000" w:themeColor="text1"/>
          <w:sz w:val="16"/>
          <w:szCs w:val="16"/>
        </w:rPr>
      </w:pPr>
    </w:p>
    <w:p w14:paraId="670CE846" w14:textId="77777777" w:rsidR="0086467B" w:rsidRPr="009428EB" w:rsidRDefault="0086467B" w:rsidP="00F64651">
      <w:pPr>
        <w:spacing w:line="360" w:lineRule="auto"/>
        <w:ind w:left="-709" w:right="-568"/>
        <w:jc w:val="center"/>
        <w:rPr>
          <w:rFonts w:ascii="Verdana" w:hAnsi="Verdana" w:cs="Arial"/>
          <w:color w:val="000000" w:themeColor="text1"/>
          <w:sz w:val="16"/>
          <w:szCs w:val="16"/>
        </w:rPr>
      </w:pPr>
    </w:p>
    <w:p w14:paraId="7537BBBD" w14:textId="77777777" w:rsidR="0086467B" w:rsidRPr="009428EB" w:rsidRDefault="0086467B" w:rsidP="00F64651">
      <w:pPr>
        <w:spacing w:line="240" w:lineRule="auto"/>
        <w:ind w:left="-709" w:right="-568"/>
        <w:jc w:val="center"/>
        <w:rPr>
          <w:rFonts w:ascii="Verdana" w:hAnsi="Verdana" w:cs="Arial"/>
          <w:color w:val="000000" w:themeColor="text1"/>
          <w:sz w:val="16"/>
          <w:szCs w:val="16"/>
        </w:rPr>
      </w:pPr>
      <w:r w:rsidRPr="009428EB">
        <w:rPr>
          <w:rFonts w:ascii="Verdana" w:hAnsi="Verdana" w:cs="Arial"/>
          <w:color w:val="000000" w:themeColor="text1"/>
          <w:sz w:val="16"/>
          <w:szCs w:val="16"/>
        </w:rPr>
        <w:t>....................................................................................</w:t>
      </w:r>
    </w:p>
    <w:p w14:paraId="762A3A97" w14:textId="77777777" w:rsidR="008F5939" w:rsidRPr="009428EB" w:rsidRDefault="0086467B" w:rsidP="004E52A4">
      <w:pPr>
        <w:spacing w:after="0" w:line="240" w:lineRule="auto"/>
        <w:ind w:left="-709" w:right="-568"/>
        <w:jc w:val="center"/>
        <w:rPr>
          <w:rFonts w:ascii="Verdana" w:hAnsi="Verdana"/>
          <w:b/>
          <w:color w:val="000000" w:themeColor="text1"/>
          <w:sz w:val="16"/>
          <w:szCs w:val="16"/>
        </w:rPr>
      </w:pPr>
      <w:r w:rsidRPr="009428EB">
        <w:rPr>
          <w:rFonts w:ascii="Verdana" w:hAnsi="Verdana" w:cs="Arial"/>
          <w:color w:val="000000" w:themeColor="text1"/>
          <w:sz w:val="16"/>
          <w:szCs w:val="16"/>
        </w:rPr>
        <w:t>Assinatura do Candidato</w:t>
      </w:r>
    </w:p>
    <w:p w14:paraId="4D16B9A7" w14:textId="77777777" w:rsidR="008F5939" w:rsidRPr="009428EB" w:rsidRDefault="008F5939" w:rsidP="00F64651">
      <w:pPr>
        <w:spacing w:after="0" w:line="240" w:lineRule="auto"/>
        <w:ind w:left="-709" w:right="-568"/>
        <w:jc w:val="center"/>
        <w:rPr>
          <w:rFonts w:ascii="Verdana" w:hAnsi="Verdana"/>
          <w:b/>
          <w:color w:val="000000" w:themeColor="text1"/>
          <w:sz w:val="16"/>
          <w:szCs w:val="16"/>
        </w:rPr>
      </w:pPr>
    </w:p>
    <w:sectPr w:rsidR="008F5939" w:rsidRPr="009428EB" w:rsidSect="00E1164D">
      <w:headerReference w:type="default" r:id="rId6"/>
      <w:pgSz w:w="11906" w:h="16838"/>
      <w:pgMar w:top="1135"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C1247" w14:textId="77777777" w:rsidR="00F72777" w:rsidRDefault="00F72777" w:rsidP="00F72777">
      <w:pPr>
        <w:spacing w:after="0" w:line="240" w:lineRule="auto"/>
      </w:pPr>
      <w:r>
        <w:separator/>
      </w:r>
    </w:p>
  </w:endnote>
  <w:endnote w:type="continuationSeparator" w:id="0">
    <w:p w14:paraId="4C44E138" w14:textId="77777777" w:rsidR="00F72777" w:rsidRDefault="00F72777" w:rsidP="00F7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3ED49" w14:textId="77777777" w:rsidR="00F72777" w:rsidRDefault="00F72777" w:rsidP="00F72777">
      <w:pPr>
        <w:spacing w:after="0" w:line="240" w:lineRule="auto"/>
      </w:pPr>
      <w:r>
        <w:separator/>
      </w:r>
    </w:p>
  </w:footnote>
  <w:footnote w:type="continuationSeparator" w:id="0">
    <w:p w14:paraId="35A3FE8E" w14:textId="77777777" w:rsidR="00F72777" w:rsidRDefault="00F72777" w:rsidP="00F7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A3F3A" w14:textId="122BC7AB" w:rsidR="00E1164D" w:rsidRPr="00445E5A" w:rsidRDefault="00E1164D" w:rsidP="00F64651">
    <w:pPr>
      <w:pStyle w:val="Cabealho"/>
      <w:tabs>
        <w:tab w:val="clear" w:pos="4252"/>
        <w:tab w:val="clear" w:pos="8504"/>
        <w:tab w:val="left" w:pos="993"/>
        <w:tab w:val="center" w:pos="4678"/>
        <w:tab w:val="right" w:pos="9356"/>
      </w:tabs>
      <w:spacing w:before="200"/>
      <w:ind w:left="-709" w:right="-568"/>
      <w:jc w:val="center"/>
      <w:rPr>
        <w:rFonts w:ascii="Arial" w:hAnsi="Arial" w:cs="Arial"/>
        <w:b/>
        <w:sz w:val="20"/>
        <w:szCs w:val="20"/>
      </w:rPr>
    </w:pPr>
    <w:r w:rsidRPr="00445E5A">
      <w:rPr>
        <w:noProof/>
        <w:sz w:val="20"/>
        <w:szCs w:val="20"/>
      </w:rPr>
      <w:drawing>
        <wp:anchor distT="0" distB="0" distL="114300" distR="114300" simplePos="0" relativeHeight="251659264" behindDoc="0" locked="0" layoutInCell="1" allowOverlap="1" wp14:anchorId="0E6B8F50" wp14:editId="0B9D66C7">
          <wp:simplePos x="0" y="0"/>
          <wp:positionH relativeFrom="column">
            <wp:posOffset>666750</wp:posOffset>
          </wp:positionH>
          <wp:positionV relativeFrom="paragraph">
            <wp:posOffset>-95250</wp:posOffset>
          </wp:positionV>
          <wp:extent cx="567690" cy="727710"/>
          <wp:effectExtent l="0" t="0" r="3810" b="0"/>
          <wp:wrapNone/>
          <wp:docPr id="1730983654" name="Imagem 1730983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690" cy="727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E5A">
      <w:rPr>
        <w:rFonts w:ascii="Arial" w:hAnsi="Arial" w:cs="Arial"/>
        <w:b/>
        <w:sz w:val="20"/>
        <w:szCs w:val="20"/>
      </w:rPr>
      <w:t>GOVERNO DO ESTADO DO ESPÍRITO SANTO</w:t>
    </w:r>
  </w:p>
  <w:p w14:paraId="57485ED9" w14:textId="3497B18E" w:rsidR="00E1164D" w:rsidRPr="00445E5A" w:rsidRDefault="00E1164D" w:rsidP="00F64651">
    <w:pPr>
      <w:tabs>
        <w:tab w:val="left" w:pos="993"/>
        <w:tab w:val="center" w:pos="4320"/>
        <w:tab w:val="right" w:pos="8640"/>
      </w:tabs>
      <w:ind w:left="-709" w:right="-568"/>
      <w:jc w:val="center"/>
      <w:rPr>
        <w:rFonts w:ascii="Arial" w:hAnsi="Arial" w:cs="Arial"/>
        <w:sz w:val="20"/>
        <w:szCs w:val="20"/>
      </w:rPr>
    </w:pPr>
    <w:r w:rsidRPr="00445E5A">
      <w:rPr>
        <w:rFonts w:ascii="Arial" w:hAnsi="Arial" w:cs="Arial"/>
        <w:sz w:val="20"/>
        <w:szCs w:val="20"/>
      </w:rPr>
      <w:t>Secretaria de Estado da Educação</w:t>
    </w:r>
  </w:p>
  <w:p w14:paraId="76ED5997" w14:textId="77777777" w:rsidR="00E1164D" w:rsidRDefault="00E116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39"/>
    <w:rsid w:val="000951BB"/>
    <w:rsid w:val="00322442"/>
    <w:rsid w:val="0034194A"/>
    <w:rsid w:val="003F576C"/>
    <w:rsid w:val="004E52A4"/>
    <w:rsid w:val="005F070C"/>
    <w:rsid w:val="00684B01"/>
    <w:rsid w:val="00716C2C"/>
    <w:rsid w:val="00766085"/>
    <w:rsid w:val="00781891"/>
    <w:rsid w:val="0086467B"/>
    <w:rsid w:val="008F5939"/>
    <w:rsid w:val="009F4E02"/>
    <w:rsid w:val="00B77E24"/>
    <w:rsid w:val="00CF1303"/>
    <w:rsid w:val="00DC6B8E"/>
    <w:rsid w:val="00DF26E6"/>
    <w:rsid w:val="00E1164D"/>
    <w:rsid w:val="00EB0B79"/>
    <w:rsid w:val="00EB430F"/>
    <w:rsid w:val="00F64651"/>
    <w:rsid w:val="00F72777"/>
    <w:rsid w:val="00F75D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E39F5C"/>
  <w15:chartTrackingRefBased/>
  <w15:docId w15:val="{D0E88FC4-E21C-401F-BA0B-2A78C9F4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39"/>
    <w:pPr>
      <w:spacing w:after="200" w:line="276" w:lineRule="auto"/>
    </w:pPr>
    <w:rPr>
      <w:rFonts w:eastAsia="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qFormat/>
    <w:rsid w:val="008F5939"/>
    <w:rPr>
      <w:rFonts w:cs="Times New Roman"/>
      <w:b/>
      <w:bCs/>
    </w:rPr>
  </w:style>
  <w:style w:type="paragraph" w:styleId="Legenda">
    <w:name w:val="caption"/>
    <w:basedOn w:val="Normal"/>
    <w:next w:val="Normal"/>
    <w:semiHidden/>
    <w:unhideWhenUsed/>
    <w:qFormat/>
    <w:rsid w:val="008F5939"/>
    <w:pPr>
      <w:spacing w:after="0" w:line="360" w:lineRule="exact"/>
      <w:jc w:val="center"/>
    </w:pPr>
    <w:rPr>
      <w:rFonts w:ascii="Roman 10cpi" w:hAnsi="Roman 10cpi"/>
      <w:b/>
      <w:sz w:val="24"/>
      <w:szCs w:val="20"/>
      <w:lang w:eastAsia="pt-BR"/>
    </w:rPr>
  </w:style>
  <w:style w:type="paragraph" w:styleId="PargrafodaLista">
    <w:name w:val="List Paragraph"/>
    <w:basedOn w:val="Normal"/>
    <w:uiPriority w:val="34"/>
    <w:qFormat/>
    <w:rsid w:val="0086467B"/>
    <w:pPr>
      <w:spacing w:after="0" w:line="240" w:lineRule="auto"/>
      <w:ind w:left="720"/>
      <w:contextualSpacing/>
    </w:pPr>
    <w:rPr>
      <w:rFonts w:ascii="Times New Roman" w:eastAsia="Batang" w:hAnsi="Times New Roman"/>
      <w:sz w:val="24"/>
      <w:szCs w:val="24"/>
      <w:lang w:eastAsia="pt-BR"/>
    </w:rPr>
  </w:style>
  <w:style w:type="character" w:styleId="Refdecomentrio">
    <w:name w:val="annotation reference"/>
    <w:basedOn w:val="Fontepargpadro"/>
    <w:uiPriority w:val="99"/>
    <w:semiHidden/>
    <w:unhideWhenUsed/>
    <w:rsid w:val="0086467B"/>
    <w:rPr>
      <w:rFonts w:cs="Times New Roman"/>
      <w:sz w:val="16"/>
      <w:szCs w:val="16"/>
    </w:rPr>
  </w:style>
  <w:style w:type="paragraph" w:styleId="Textodecomentrio">
    <w:name w:val="annotation text"/>
    <w:basedOn w:val="Normal"/>
    <w:link w:val="TextodecomentrioChar"/>
    <w:uiPriority w:val="99"/>
    <w:unhideWhenUsed/>
    <w:rsid w:val="0086467B"/>
    <w:pPr>
      <w:spacing w:after="0" w:line="240" w:lineRule="auto"/>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uiPriority w:val="99"/>
    <w:rsid w:val="0086467B"/>
    <w:rPr>
      <w:rFonts w:ascii="Times New Roman" w:eastAsia="Batang" w:hAnsi="Times New Roman" w:cs="Times New Roman"/>
      <w:sz w:val="20"/>
      <w:szCs w:val="20"/>
      <w:lang w:eastAsia="pt-BR"/>
    </w:rPr>
  </w:style>
  <w:style w:type="paragraph" w:styleId="Textodebalo">
    <w:name w:val="Balloon Text"/>
    <w:basedOn w:val="Normal"/>
    <w:link w:val="TextodebaloChar"/>
    <w:uiPriority w:val="99"/>
    <w:semiHidden/>
    <w:unhideWhenUsed/>
    <w:rsid w:val="0086467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467B"/>
    <w:rPr>
      <w:rFonts w:ascii="Segoe UI" w:eastAsia="Times New Roman" w:hAnsi="Segoe UI" w:cs="Segoe UI"/>
      <w:sz w:val="18"/>
      <w:szCs w:val="18"/>
    </w:rPr>
  </w:style>
  <w:style w:type="paragraph" w:styleId="Cabealho">
    <w:name w:val="header"/>
    <w:basedOn w:val="Normal"/>
    <w:link w:val="CabealhoChar"/>
    <w:uiPriority w:val="99"/>
    <w:unhideWhenUsed/>
    <w:rsid w:val="00F727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2777"/>
    <w:rPr>
      <w:rFonts w:eastAsia="Times New Roman" w:cs="Times New Roman"/>
    </w:rPr>
  </w:style>
  <w:style w:type="paragraph" w:styleId="Rodap">
    <w:name w:val="footer"/>
    <w:basedOn w:val="Normal"/>
    <w:link w:val="RodapChar"/>
    <w:uiPriority w:val="99"/>
    <w:unhideWhenUsed/>
    <w:rsid w:val="00F72777"/>
    <w:pPr>
      <w:tabs>
        <w:tab w:val="center" w:pos="4252"/>
        <w:tab w:val="right" w:pos="8504"/>
      </w:tabs>
      <w:spacing w:after="0" w:line="240" w:lineRule="auto"/>
    </w:pPr>
  </w:style>
  <w:style w:type="character" w:customStyle="1" w:styleId="RodapChar">
    <w:name w:val="Rodapé Char"/>
    <w:basedOn w:val="Fontepargpadro"/>
    <w:link w:val="Rodap"/>
    <w:uiPriority w:val="99"/>
    <w:rsid w:val="00F72777"/>
    <w:rPr>
      <w:rFonts w:eastAsia="Times New Roman" w:cs="Times New Roman"/>
    </w:rPr>
  </w:style>
  <w:style w:type="paragraph" w:styleId="SemEspaamento">
    <w:name w:val="No Spacing"/>
    <w:uiPriority w:val="1"/>
    <w:qFormat/>
    <w:rsid w:val="00F72777"/>
    <w:pPr>
      <w:spacing w:after="0" w:line="240" w:lineRule="auto"/>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323</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Alves Arêas</dc:creator>
  <cp:keywords/>
  <dc:description/>
  <cp:lastModifiedBy>Ádina Ferreira Cora</cp:lastModifiedBy>
  <cp:revision>15</cp:revision>
  <cp:lastPrinted>2024-05-28T18:46:00Z</cp:lastPrinted>
  <dcterms:created xsi:type="dcterms:W3CDTF">2022-12-23T13:23:00Z</dcterms:created>
  <dcterms:modified xsi:type="dcterms:W3CDTF">2024-11-25T13:15:00Z</dcterms:modified>
</cp:coreProperties>
</file>